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6B" w:rsidRDefault="0092186B" w:rsidP="0092186B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 xml:space="preserve">Table 2: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>Histopathological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 xml:space="preserve"> Features and Age group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476"/>
        <w:gridCol w:w="845"/>
        <w:gridCol w:w="846"/>
        <w:gridCol w:w="904"/>
        <w:gridCol w:w="987"/>
        <w:gridCol w:w="850"/>
        <w:gridCol w:w="1698"/>
      </w:tblGrid>
      <w:tr w:rsidR="00AD14F0" w:rsidTr="00AD14F0">
        <w:trPr>
          <w:trHeight w:val="447"/>
        </w:trPr>
        <w:tc>
          <w:tcPr>
            <w:tcW w:w="3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0" w:rsidRDefault="00AD14F0">
            <w:pPr>
              <w:tabs>
                <w:tab w:val="left" w:pos="3900"/>
              </w:tabs>
            </w:pPr>
          </w:p>
          <w:p w:rsidR="00AD14F0" w:rsidRDefault="00AD14F0">
            <w:pPr>
              <w:tabs>
                <w:tab w:val="left" w:pos="3900"/>
              </w:tabs>
            </w:pPr>
            <w:r>
              <w:t>Histological pattern of endometrium</w:t>
            </w:r>
          </w:p>
        </w:tc>
        <w:tc>
          <w:tcPr>
            <w:tcW w:w="6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r>
              <w:t xml:space="preserve">                                  Age (in years)</w:t>
            </w:r>
          </w:p>
        </w:tc>
      </w:tr>
      <w:tr w:rsidR="00AD14F0" w:rsidTr="00AD14F0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4F0" w:rsidRDefault="00AD14F0"/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21-30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31-40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41-50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51-60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61-70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Total</w:t>
            </w:r>
            <w:proofErr w:type="gramStart"/>
            <w:r>
              <w:t xml:space="preserve">, </w:t>
            </w:r>
            <w:r>
              <w:t xml:space="preserve"> (</w:t>
            </w:r>
            <w:proofErr w:type="gramEnd"/>
            <w:r>
              <w:t>%)</w:t>
            </w:r>
          </w:p>
        </w:tc>
      </w:tr>
      <w:tr w:rsidR="00AD14F0" w:rsidTr="00AD14F0">
        <w:trPr>
          <w:trHeight w:val="30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Proliferative endometrium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53(35.4%)</w:t>
            </w:r>
          </w:p>
        </w:tc>
      </w:tr>
      <w:tr w:rsidR="00AD14F0" w:rsidTr="00AD14F0">
        <w:trPr>
          <w:trHeight w:val="30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Disordered proliferative endometrium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8(5.3%)</w:t>
            </w:r>
          </w:p>
        </w:tc>
      </w:tr>
      <w:tr w:rsidR="00AD14F0" w:rsidTr="00AD14F0">
        <w:trPr>
          <w:trHeight w:val="30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Secretory endometrium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24(16%)</w:t>
            </w:r>
          </w:p>
        </w:tc>
      </w:tr>
      <w:tr w:rsidR="00AD14F0" w:rsidTr="00AD14F0">
        <w:trPr>
          <w:trHeight w:val="22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 xml:space="preserve">Endometrial hyperplasia without </w:t>
            </w:r>
            <w:proofErr w:type="spellStart"/>
            <w:r>
              <w:t>atypia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18(12%)</w:t>
            </w:r>
          </w:p>
        </w:tc>
      </w:tr>
      <w:tr w:rsidR="00AD14F0" w:rsidTr="00AD14F0">
        <w:trPr>
          <w:trHeight w:val="22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 xml:space="preserve">Endometrial hyperplasia with </w:t>
            </w:r>
            <w:proofErr w:type="spellStart"/>
            <w:r>
              <w:t>atypia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7(4.7%)</w:t>
            </w:r>
          </w:p>
        </w:tc>
      </w:tr>
      <w:tr w:rsidR="00AD14F0" w:rsidTr="00AD14F0">
        <w:trPr>
          <w:trHeight w:val="30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Atrophic endometrium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 (+1*)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 (+1*)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4 (+2</w:t>
            </w:r>
            <w:proofErr w:type="gramStart"/>
            <w:r>
              <w:t>)(</w:t>
            </w:r>
            <w:proofErr w:type="gramEnd"/>
            <w:r>
              <w:t xml:space="preserve">4%) </w:t>
            </w:r>
          </w:p>
        </w:tc>
      </w:tr>
      <w:tr w:rsidR="00AD14F0" w:rsidTr="00AD14F0">
        <w:trPr>
          <w:trHeight w:val="30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Endometrial carcinoma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5(3.3%)</w:t>
            </w:r>
          </w:p>
        </w:tc>
      </w:tr>
      <w:tr w:rsidR="00AD14F0" w:rsidTr="00AD14F0">
        <w:trPr>
          <w:trHeight w:val="30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 xml:space="preserve">Chronic </w:t>
            </w:r>
            <w:proofErr w:type="spellStart"/>
            <w:r>
              <w:t>endometritis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5 (+1*)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11 (+1</w:t>
            </w:r>
            <w:proofErr w:type="gramStart"/>
            <w:r>
              <w:t>)(</w:t>
            </w:r>
            <w:proofErr w:type="gramEnd"/>
            <w:r>
              <w:t>8%)</w:t>
            </w:r>
          </w:p>
        </w:tc>
      </w:tr>
      <w:tr w:rsidR="00AD14F0" w:rsidTr="00AD14F0">
        <w:trPr>
          <w:trHeight w:val="30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Pill endometrium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5(3.3%)</w:t>
            </w:r>
          </w:p>
        </w:tc>
      </w:tr>
      <w:tr w:rsidR="00AD14F0" w:rsidTr="00AD14F0">
        <w:trPr>
          <w:trHeight w:val="30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Endometrial polyp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 xml:space="preserve">8(5.3%) </w:t>
            </w:r>
          </w:p>
        </w:tc>
      </w:tr>
      <w:tr w:rsidR="00AD14F0" w:rsidTr="00AD14F0">
        <w:trPr>
          <w:trHeight w:val="30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Inadequate sample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3 (-1)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1(-1)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1(-1)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7(-</w:t>
            </w:r>
            <w:proofErr w:type="gramStart"/>
            <w:r>
              <w:t>3 )(</w:t>
            </w:r>
            <w:proofErr w:type="gramEnd"/>
            <w:r>
              <w:t>4.7%)</w:t>
            </w:r>
          </w:p>
        </w:tc>
      </w:tr>
      <w:tr w:rsidR="00AD14F0" w:rsidTr="00AD14F0">
        <w:trPr>
          <w:trHeight w:val="30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Total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53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60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 xml:space="preserve">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150</w:t>
            </w:r>
          </w:p>
        </w:tc>
      </w:tr>
      <w:tr w:rsidR="00AD14F0" w:rsidTr="00AD14F0">
        <w:trPr>
          <w:trHeight w:val="30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 xml:space="preserve">Percentage (%)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4.5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35.3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40.0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4F0" w:rsidRDefault="00AD14F0">
            <w:pPr>
              <w:tabs>
                <w:tab w:val="left" w:pos="3900"/>
              </w:tabs>
            </w:pPr>
            <w:r>
              <w:t>5.3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0" w:rsidRDefault="00AD14F0">
            <w:pPr>
              <w:tabs>
                <w:tab w:val="left" w:pos="3900"/>
              </w:tabs>
            </w:pPr>
          </w:p>
        </w:tc>
      </w:tr>
    </w:tbl>
    <w:p w:rsidR="00AD14F0" w:rsidRDefault="00AD14F0" w:rsidP="0092186B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p w:rsidR="0092186B" w:rsidRDefault="0092186B" w:rsidP="0092186B">
      <w:pPr>
        <w:tabs>
          <w:tab w:val="left" w:pos="720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bookmarkStart w:id="0" w:name="_GoBack"/>
      <w:bookmarkEnd w:id="0"/>
    </w:p>
    <w:p w:rsidR="0092186B" w:rsidRPr="00ED4037" w:rsidRDefault="0092186B" w:rsidP="0092186B">
      <w:pPr>
        <w:pStyle w:val="ListParagraph"/>
        <w:numPr>
          <w:ilvl w:val="0"/>
          <w:numId w:val="1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  <w:t>Figures in bracket indicate repeat procedure due to inadequate sample (Refer to footnote in methodology flow chart)</w:t>
      </w:r>
    </w:p>
    <w:p w:rsidR="0092186B" w:rsidRDefault="0092186B" w:rsidP="0092186B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IN"/>
        </w:rPr>
      </w:pPr>
    </w:p>
    <w:p w:rsidR="00CC1011" w:rsidRDefault="00CC1011"/>
    <w:sectPr w:rsidR="00CC1011" w:rsidSect="00A830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D09C8"/>
    <w:multiLevelType w:val="hybridMultilevel"/>
    <w:tmpl w:val="53740984"/>
    <w:lvl w:ilvl="0" w:tplc="400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186B"/>
    <w:rsid w:val="00232BFD"/>
    <w:rsid w:val="004C1CC8"/>
    <w:rsid w:val="0092186B"/>
    <w:rsid w:val="00A83026"/>
    <w:rsid w:val="00A91143"/>
    <w:rsid w:val="00AD14F0"/>
    <w:rsid w:val="00CC1011"/>
    <w:rsid w:val="00CF5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86B"/>
    <w:pPr>
      <w:spacing w:after="0" w:line="240" w:lineRule="auto"/>
    </w:pPr>
    <w:rPr>
      <w:szCs w:val="20"/>
      <w:lang w:val="en-US" w:bidi="mr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18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86B"/>
    <w:pPr>
      <w:spacing w:after="0" w:line="240" w:lineRule="auto"/>
    </w:pPr>
    <w:rPr>
      <w:szCs w:val="20"/>
      <w:lang w:val="en-US" w:bidi="mr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1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770</Characters>
  <Application>Microsoft Office Word</Application>
  <DocSecurity>0</DocSecurity>
  <Lines>6</Lines>
  <Paragraphs>1</Paragraphs>
  <ScaleCrop>false</ScaleCrop>
  <Company>home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Mahesh</dc:creator>
  <cp:lastModifiedBy>Dr.Mahesh Asalkar</cp:lastModifiedBy>
  <cp:revision>10</cp:revision>
  <dcterms:created xsi:type="dcterms:W3CDTF">2024-01-28T12:54:00Z</dcterms:created>
  <dcterms:modified xsi:type="dcterms:W3CDTF">2024-01-25T13:20:00Z</dcterms:modified>
</cp:coreProperties>
</file>