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36D92" w14:textId="25E42A36" w:rsidR="00047D04" w:rsidRPr="00047D04" w:rsidRDefault="00F13DF2" w:rsidP="00047D04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13DF2">
        <w:rPr>
          <w:rFonts w:ascii="Times New Roman" w:hAnsi="Times New Roman" w:cs="Times New Roman"/>
          <w:i/>
          <w:sz w:val="24"/>
          <w:szCs w:val="24"/>
        </w:rPr>
        <w:t xml:space="preserve">Supporting </w:t>
      </w:r>
      <w:r w:rsidRPr="00047D04">
        <w:rPr>
          <w:rFonts w:ascii="Times New Roman" w:hAnsi="Times New Roman" w:cs="Times New Roman"/>
          <w:i/>
          <w:sz w:val="24"/>
          <w:szCs w:val="24"/>
        </w:rPr>
        <w:t>information</w:t>
      </w:r>
      <w:r w:rsidR="00B0092C" w:rsidRPr="00047D04">
        <w:rPr>
          <w:rFonts w:ascii="Times New Roman" w:hAnsi="Times New Roman" w:cs="Times New Roman"/>
          <w:sz w:val="24"/>
          <w:szCs w:val="24"/>
        </w:rPr>
        <w:t xml:space="preserve"> to Albrecht </w:t>
      </w:r>
      <w:r w:rsidR="00B0092C" w:rsidRPr="00047D04">
        <w:rPr>
          <w:rFonts w:ascii="Times New Roman" w:hAnsi="Times New Roman" w:cs="Times New Roman"/>
          <w:i/>
          <w:sz w:val="24"/>
          <w:szCs w:val="24"/>
        </w:rPr>
        <w:t>et al.</w:t>
      </w:r>
      <w:r w:rsidR="00B0092C" w:rsidRPr="00047D04">
        <w:rPr>
          <w:rFonts w:ascii="Times New Roman" w:hAnsi="Times New Roman" w:cs="Times New Roman"/>
          <w:sz w:val="24"/>
          <w:szCs w:val="24"/>
        </w:rPr>
        <w:t xml:space="preserve">: </w:t>
      </w:r>
      <w:r w:rsidR="00047D04" w:rsidRPr="002A5DA9">
        <w:rPr>
          <w:rFonts w:ascii="Times New Roman" w:hAnsi="Times New Roman" w:cs="Times New Roman"/>
          <w:b/>
          <w:sz w:val="24"/>
          <w:szCs w:val="24"/>
        </w:rPr>
        <w:t xml:space="preserve">Global synthesis of the effectiveness of </w:t>
      </w:r>
      <w:r w:rsidR="002A5DA9" w:rsidRPr="002A5DA9">
        <w:rPr>
          <w:rFonts w:ascii="Times New Roman" w:hAnsi="Times New Roman" w:cs="Times New Roman"/>
          <w:b/>
          <w:sz w:val="24"/>
          <w:szCs w:val="24"/>
        </w:rPr>
        <w:t>flower strips and hedgerows</w:t>
      </w:r>
      <w:r w:rsidR="00047D04" w:rsidRPr="002A5DA9">
        <w:rPr>
          <w:rFonts w:ascii="Times New Roman" w:hAnsi="Times New Roman" w:cs="Times New Roman"/>
          <w:b/>
          <w:sz w:val="24"/>
          <w:szCs w:val="24"/>
        </w:rPr>
        <w:t xml:space="preserve"> on pest control</w:t>
      </w:r>
      <w:r w:rsidR="002A5DA9" w:rsidRPr="002A5DA9">
        <w:rPr>
          <w:rFonts w:ascii="Times New Roman" w:hAnsi="Times New Roman" w:cs="Times New Roman"/>
          <w:b/>
          <w:sz w:val="24"/>
          <w:szCs w:val="24"/>
        </w:rPr>
        <w:t>,</w:t>
      </w:r>
      <w:r w:rsidR="00047D04" w:rsidRPr="002A5DA9">
        <w:rPr>
          <w:rFonts w:ascii="Times New Roman" w:hAnsi="Times New Roman" w:cs="Times New Roman"/>
          <w:b/>
          <w:sz w:val="24"/>
          <w:szCs w:val="24"/>
        </w:rPr>
        <w:t xml:space="preserve"> pollination services and crop yield</w:t>
      </w:r>
    </w:p>
    <w:p w14:paraId="2642709A" w14:textId="02896477" w:rsidR="0039414D" w:rsidRDefault="0039414D" w:rsidP="0098301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6BDFE7CB" w14:textId="77777777" w:rsidR="00A13C47" w:rsidRDefault="00A13C47" w:rsidP="0098301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7F0024B7" w14:textId="10251984" w:rsidR="00D95525" w:rsidRDefault="00D95525" w:rsidP="000A11FC">
      <w:pPr>
        <w:spacing w:after="0" w:line="480" w:lineRule="auto"/>
        <w:rPr>
          <w:rFonts w:ascii="Times New Roman" w:hAnsi="Times New Roman" w:cs="Times New Roman"/>
          <w:sz w:val="24"/>
          <w:szCs w:val="24"/>
          <w:lang w:eastAsia="de-DE"/>
        </w:rPr>
      </w:pPr>
      <w:r>
        <w:rPr>
          <w:rFonts w:ascii="Times New Roman" w:hAnsi="Times New Roman" w:cs="Times New Roman"/>
          <w:b/>
          <w:sz w:val="24"/>
          <w:szCs w:val="24"/>
          <w:lang w:val="en-US" w:eastAsia="de-DE"/>
        </w:rPr>
        <w:t xml:space="preserve">Supporting Table S2. </w:t>
      </w:r>
      <w:r>
        <w:rPr>
          <w:rFonts w:ascii="Times New Roman" w:hAnsi="Times New Roman" w:cs="Times New Roman"/>
          <w:sz w:val="24"/>
          <w:szCs w:val="24"/>
          <w:lang w:eastAsia="de-DE"/>
        </w:rPr>
        <w:t xml:space="preserve">Description </w:t>
      </w:r>
      <w:r w:rsidRPr="00D95525">
        <w:rPr>
          <w:rFonts w:ascii="Times New Roman" w:hAnsi="Times New Roman" w:cs="Times New Roman"/>
          <w:sz w:val="24"/>
          <w:szCs w:val="24"/>
          <w:lang w:eastAsia="de-DE"/>
        </w:rPr>
        <w:t xml:space="preserve">of measurements </w:t>
      </w:r>
      <w:r>
        <w:rPr>
          <w:rFonts w:ascii="Times New Roman" w:hAnsi="Times New Roman" w:cs="Times New Roman"/>
          <w:sz w:val="24"/>
          <w:szCs w:val="24"/>
          <w:lang w:eastAsia="de-DE"/>
        </w:rPr>
        <w:t xml:space="preserve">of pest control and pollination services and crop yield performed </w:t>
      </w:r>
      <w:r w:rsidRPr="00D95525">
        <w:rPr>
          <w:rFonts w:ascii="Times New Roman" w:hAnsi="Times New Roman" w:cs="Times New Roman"/>
          <w:sz w:val="24"/>
          <w:szCs w:val="24"/>
          <w:lang w:eastAsia="de-DE"/>
        </w:rPr>
        <w:t xml:space="preserve">in each study </w:t>
      </w:r>
      <w:r>
        <w:rPr>
          <w:rFonts w:ascii="Times New Roman" w:hAnsi="Times New Roman" w:cs="Times New Roman"/>
          <w:sz w:val="24"/>
          <w:szCs w:val="24"/>
          <w:lang w:eastAsia="de-DE"/>
        </w:rPr>
        <w:t xml:space="preserve">used in the analyses. </w:t>
      </w:r>
      <w:r w:rsidR="00B8140D">
        <w:rPr>
          <w:rFonts w:ascii="Times New Roman" w:hAnsi="Times New Roman" w:cs="Times New Roman"/>
          <w:sz w:val="24"/>
          <w:szCs w:val="24"/>
          <w:lang w:eastAsia="de-DE"/>
        </w:rPr>
        <w:t xml:space="preserve">See </w:t>
      </w:r>
      <w:r w:rsidR="00A74356">
        <w:rPr>
          <w:rFonts w:ascii="Times New Roman" w:hAnsi="Times New Roman" w:cs="Times New Roman"/>
          <w:sz w:val="24"/>
          <w:szCs w:val="24"/>
          <w:lang w:eastAsia="de-DE"/>
        </w:rPr>
        <w:t xml:space="preserve">references for more detailed description of sampling methods. </w:t>
      </w:r>
    </w:p>
    <w:p w14:paraId="1489DF0D" w14:textId="7D952246" w:rsidR="00D95525" w:rsidRPr="0039414D" w:rsidRDefault="00333339" w:rsidP="000A11FC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eastAsia="de-DE"/>
        </w:rPr>
      </w:pPr>
      <w:r w:rsidRPr="00333339">
        <w:rPr>
          <w:noProof/>
          <w:lang w:val="de-CH" w:eastAsia="de-CH"/>
        </w:rPr>
        <w:lastRenderedPageBreak/>
        <w:drawing>
          <wp:inline distT="0" distB="0" distL="0" distR="0" wp14:anchorId="32F9D4B6" wp14:editId="12694BA2">
            <wp:extent cx="5763506" cy="9835429"/>
            <wp:effectExtent l="0" t="0" r="889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967" cy="9839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0CF15" w14:textId="77777777" w:rsidR="00B8140D" w:rsidRPr="000A11FC" w:rsidRDefault="00B8140D" w:rsidP="00B8140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0A11FC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References</w:t>
      </w:r>
    </w:p>
    <w:p w14:paraId="2325346B" w14:textId="77777777" w:rsidR="00B8140D" w:rsidRPr="000A11FC" w:rsidRDefault="00B8140D" w:rsidP="00B814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7D03736" w14:textId="77777777" w:rsidR="00FC15E9" w:rsidRDefault="00B8140D" w:rsidP="00FC15E9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Blaauw, B.R. &amp; Isaacs, R. (2014). Flower plantings increase wild bee abundance and the pollination services provided to a pollination‐dependent crop.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J. Appl. Ecol.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51</w:t>
      </w:r>
      <w:r w:rsidRPr="000A11FC">
        <w:rPr>
          <w:rFonts w:ascii="Times New Roman" w:eastAsia="Calibri" w:hAnsi="Times New Roman" w:cs="Times New Roman"/>
          <w:sz w:val="24"/>
          <w:szCs w:val="24"/>
        </w:rPr>
        <w:t>, 890-898.</w:t>
      </w:r>
      <w:r w:rsidR="00FC15E9" w:rsidRPr="00FC15E9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</w:p>
    <w:p w14:paraId="01A21F35" w14:textId="2BD2F6B2" w:rsidR="00FC15E9" w:rsidRPr="000A11FC" w:rsidRDefault="00FC15E9" w:rsidP="00FC15E9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Blaauw, B</w:t>
      </w:r>
      <w:r w:rsidRPr="00FC15E9">
        <w:rPr>
          <w:rFonts w:ascii="Times New Roman" w:eastAsia="Calibri" w:hAnsi="Times New Roman" w:cs="Times New Roman"/>
          <w:sz w:val="24"/>
          <w:szCs w:val="24"/>
        </w:rPr>
        <w:t xml:space="preserve"> R., &amp; Isaacs, R. (2015). Wildflower plantings enhance the abundance of natural enemies and their services in adjacent blueberry fields.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Biol. </w:t>
      </w:r>
      <w:r w:rsidRPr="00FC15E9">
        <w:rPr>
          <w:rFonts w:ascii="Times New Roman" w:eastAsia="Calibri" w:hAnsi="Times New Roman" w:cs="Times New Roman"/>
          <w:i/>
          <w:iCs/>
          <w:sz w:val="24"/>
          <w:szCs w:val="24"/>
        </w:rPr>
        <w:t>Control</w:t>
      </w:r>
      <w:r w:rsidRPr="00FC15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C15E9">
        <w:rPr>
          <w:rFonts w:ascii="Times New Roman" w:eastAsia="Calibri" w:hAnsi="Times New Roman" w:cs="Times New Roman"/>
          <w:i/>
          <w:iCs/>
          <w:sz w:val="24"/>
          <w:szCs w:val="24"/>
        </w:rPr>
        <w:t>91</w:t>
      </w:r>
      <w:r>
        <w:rPr>
          <w:rFonts w:ascii="Times New Roman" w:eastAsia="Calibri" w:hAnsi="Times New Roman" w:cs="Times New Roman"/>
          <w:sz w:val="24"/>
          <w:szCs w:val="24"/>
        </w:rPr>
        <w:t>, 94-103.</w:t>
      </w:r>
    </w:p>
    <w:p w14:paraId="16FA8641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Campbell, A., Wilby, A., Sutton, P. &amp; Wäckers, F. (2017a). Getting more power from your flowers: Multi-functional flower strips enhance pollinators and pest control agents in apple orchards.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Insects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0A11FC">
        <w:rPr>
          <w:rFonts w:ascii="Times New Roman" w:eastAsia="Calibri" w:hAnsi="Times New Roman" w:cs="Times New Roman"/>
          <w:sz w:val="24"/>
          <w:szCs w:val="24"/>
        </w:rPr>
        <w:t>, 101.</w:t>
      </w:r>
    </w:p>
    <w:p w14:paraId="23FD1D38" w14:textId="77777777" w:rsidR="00B8140D" w:rsidRPr="00047D04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  <w:lang w:val="it-CH"/>
        </w:rPr>
      </w:pP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Campbell, A. J., Wilby, A., Sutton, P. &amp; Wäckers, F. L. (2017b). Do sown flower strips boost wild pollinator abundance and pollination services in a spring-flowering crop? A case study from UK cider apple orchards.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Agric. Ecosyst. </w:t>
      </w:r>
      <w:r w:rsidRPr="00047D04">
        <w:rPr>
          <w:rFonts w:ascii="Times New Roman" w:eastAsia="Calibri" w:hAnsi="Times New Roman" w:cs="Times New Roman"/>
          <w:i/>
          <w:iCs/>
          <w:sz w:val="24"/>
          <w:szCs w:val="24"/>
          <w:lang w:val="it-CH"/>
        </w:rPr>
        <w:t>Environ.</w:t>
      </w:r>
      <w:r w:rsidRPr="00047D04">
        <w:rPr>
          <w:rFonts w:ascii="Times New Roman" w:eastAsia="Calibri" w:hAnsi="Times New Roman" w:cs="Times New Roman"/>
          <w:sz w:val="24"/>
          <w:szCs w:val="24"/>
          <w:lang w:val="it-CH"/>
        </w:rPr>
        <w:t xml:space="preserve">, </w:t>
      </w:r>
      <w:r w:rsidRPr="00047D04">
        <w:rPr>
          <w:rFonts w:ascii="Times New Roman" w:eastAsia="Calibri" w:hAnsi="Times New Roman" w:cs="Times New Roman"/>
          <w:i/>
          <w:iCs/>
          <w:sz w:val="24"/>
          <w:szCs w:val="24"/>
          <w:lang w:val="it-CH"/>
        </w:rPr>
        <w:t>239</w:t>
      </w:r>
      <w:r w:rsidRPr="00047D04">
        <w:rPr>
          <w:rFonts w:ascii="Times New Roman" w:eastAsia="Calibri" w:hAnsi="Times New Roman" w:cs="Times New Roman"/>
          <w:sz w:val="24"/>
          <w:szCs w:val="24"/>
          <w:lang w:val="it-CH"/>
        </w:rPr>
        <w:t>, 20-29.</w:t>
      </w:r>
    </w:p>
    <w:p w14:paraId="4056AA43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0A11FC">
        <w:rPr>
          <w:rFonts w:ascii="Times New Roman" w:eastAsia="Calibri" w:hAnsi="Times New Roman" w:cs="Times New Roman"/>
          <w:sz w:val="24"/>
          <w:szCs w:val="24"/>
          <w:lang w:val="it-CH"/>
        </w:rPr>
        <w:t xml:space="preserve">Dainese, M., Montecchiari, S., Sitzia, T., Sigura, M., &amp; Marini, L. (2017). 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High cover of hedgerows in the landscape supports multiple ecosystem services in Mediterranean cereal fields.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J. Appl. Ecol.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54</w:t>
      </w:r>
      <w:r w:rsidRPr="000A11FC">
        <w:rPr>
          <w:rFonts w:ascii="Times New Roman" w:eastAsia="Calibri" w:hAnsi="Times New Roman" w:cs="Times New Roman"/>
          <w:sz w:val="24"/>
          <w:szCs w:val="24"/>
        </w:rPr>
        <w:t>, 380-388.</w:t>
      </w:r>
    </w:p>
    <w:p w14:paraId="57CE99AA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Feltham, H., Park, K., Minderman, J., &amp; Goulson, D. (2015). Experimental evidence that wildflower strips increase pollinator visits to crops.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Ecol. Evol.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0A11FC">
        <w:rPr>
          <w:rFonts w:ascii="Times New Roman" w:eastAsia="Calibri" w:hAnsi="Times New Roman" w:cs="Times New Roman"/>
          <w:sz w:val="24"/>
          <w:szCs w:val="24"/>
        </w:rPr>
        <w:t>, 3523-3530.</w:t>
      </w:r>
    </w:p>
    <w:p w14:paraId="2BE9F9FB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  <w:lang w:val="it-CH"/>
        </w:rPr>
      </w:pPr>
      <w:r w:rsidRPr="00A13C47">
        <w:rPr>
          <w:rFonts w:ascii="Times New Roman" w:eastAsia="Calibri" w:hAnsi="Times New Roman" w:cs="Times New Roman"/>
          <w:sz w:val="24"/>
          <w:szCs w:val="24"/>
        </w:rPr>
        <w:t xml:space="preserve">Ganser, D., Mayr, B., Albrecht, M., &amp; Knop, E. (2018). 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Wildflower strips enhance pollination in adjacent strawberry crops at the small scale.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  <w:lang w:val="it-CH"/>
        </w:rPr>
        <w:t>Ecol. Evol.</w:t>
      </w:r>
      <w:r w:rsidRPr="000A11FC">
        <w:rPr>
          <w:rFonts w:ascii="Times New Roman" w:eastAsia="Calibri" w:hAnsi="Times New Roman" w:cs="Times New Roman"/>
          <w:sz w:val="24"/>
          <w:szCs w:val="24"/>
          <w:lang w:val="it-CH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  <w:lang w:val="it-CH"/>
        </w:rPr>
        <w:t>8</w:t>
      </w:r>
      <w:r w:rsidRPr="000A11FC">
        <w:rPr>
          <w:rFonts w:ascii="Times New Roman" w:eastAsia="Calibri" w:hAnsi="Times New Roman" w:cs="Times New Roman"/>
          <w:sz w:val="24"/>
          <w:szCs w:val="24"/>
          <w:lang w:val="it-CH"/>
        </w:rPr>
        <w:t>, 11775-11784.</w:t>
      </w:r>
    </w:p>
    <w:p w14:paraId="4A27E940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0A11FC">
        <w:rPr>
          <w:rFonts w:ascii="Times New Roman" w:eastAsia="Calibri" w:hAnsi="Times New Roman" w:cs="Times New Roman"/>
          <w:sz w:val="24"/>
          <w:szCs w:val="24"/>
          <w:lang w:val="it-CH"/>
        </w:rPr>
        <w:t xml:space="preserve">Grab, H., Poveda, K., Danforth, B., &amp; Loeb, G. (2018). 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Landscape context shifts the balance of costs and benefits from wildflower borders on multiple ecosystem services.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Proc. R. Soc. B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285</w:t>
      </w:r>
      <w:r w:rsidRPr="000A11FC">
        <w:rPr>
          <w:rFonts w:ascii="Times New Roman" w:eastAsia="Calibri" w:hAnsi="Times New Roman" w:cs="Times New Roman"/>
          <w:sz w:val="24"/>
          <w:szCs w:val="24"/>
        </w:rPr>
        <w:t>, 20181102.</w:t>
      </w:r>
    </w:p>
    <w:p w14:paraId="782C18A2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  <w:lang w:val="de-CH"/>
        </w:rPr>
      </w:pP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Jonsson, M., Straub, C. S., Didham, R. K., Buckley, H. L., Case, B. S., Hale, R. J., ... &amp; Wratten, S. D. (2015). Experimental evidence that the effectiveness of conservation biological control depends on landscape complexity.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  <w:lang w:val="de-CH"/>
        </w:rPr>
        <w:t>J. Appl. Ecol.</w:t>
      </w:r>
      <w:r w:rsidRPr="000A11FC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  <w:lang w:val="de-CH"/>
        </w:rPr>
        <w:t>52</w:t>
      </w:r>
      <w:r w:rsidRPr="000A11FC">
        <w:rPr>
          <w:rFonts w:ascii="Times New Roman" w:eastAsia="Calibri" w:hAnsi="Times New Roman" w:cs="Times New Roman"/>
          <w:sz w:val="24"/>
          <w:szCs w:val="24"/>
          <w:lang w:val="de-CH"/>
        </w:rPr>
        <w:t>, 1274-1282.</w:t>
      </w:r>
    </w:p>
    <w:p w14:paraId="4EB9FDA1" w14:textId="2428F780" w:rsidR="00B8140D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0A11FC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Kovács, G., Kaasik, R., Lof, M. E., van der Werf, W., Kaart, T., Holland, J. M., Luik, A. &amp; Veromann, E. (2019). 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Effects of land use on infestation and parasitism rates of cabbage seed weevil in oilseed rape.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Pest Manag. Sci.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75</w:t>
      </w:r>
      <w:r w:rsidRPr="000A11FC">
        <w:rPr>
          <w:rFonts w:ascii="Times New Roman" w:eastAsia="Calibri" w:hAnsi="Times New Roman" w:cs="Times New Roman"/>
          <w:sz w:val="24"/>
          <w:szCs w:val="24"/>
        </w:rPr>
        <w:t>, 658-666.</w:t>
      </w:r>
    </w:p>
    <w:p w14:paraId="52ABA631" w14:textId="7990872D" w:rsidR="00FC15E9" w:rsidRPr="000A11FC" w:rsidRDefault="00FC15E9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Morandin, L.A., Long, R.</w:t>
      </w:r>
      <w:r w:rsidRPr="00FC15E9">
        <w:rPr>
          <w:rFonts w:ascii="Times New Roman" w:eastAsia="Calibri" w:hAnsi="Times New Roman" w:cs="Times New Roman"/>
          <w:sz w:val="24"/>
          <w:szCs w:val="24"/>
        </w:rPr>
        <w:t xml:space="preserve">F., &amp; Kremen, C. (2014). Hedgerows enhance beneficial insects on adjacent tomato fields in an intensive agricultural landscape.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Agric. Ecosyst.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Environ.</w:t>
      </w:r>
      <w:r w:rsidRPr="00FC15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C15E9">
        <w:rPr>
          <w:rFonts w:ascii="Times New Roman" w:eastAsia="Calibri" w:hAnsi="Times New Roman" w:cs="Times New Roman"/>
          <w:i/>
          <w:iCs/>
          <w:sz w:val="24"/>
          <w:szCs w:val="24"/>
        </w:rPr>
        <w:t>189</w:t>
      </w:r>
      <w:r w:rsidRPr="00FC15E9">
        <w:rPr>
          <w:rFonts w:ascii="Times New Roman" w:eastAsia="Calibri" w:hAnsi="Times New Roman" w:cs="Times New Roman"/>
          <w:sz w:val="24"/>
          <w:szCs w:val="24"/>
        </w:rPr>
        <w:t>, 164-170.</w:t>
      </w:r>
    </w:p>
    <w:p w14:paraId="5043F037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Morandin, L. A., Long, R. F., &amp; Kremen, C. (2016). Pest control and pollination cost–benefit analysis of hedgerow restoration in a simplified agricultural landscape.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J. Econ. Entomol.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109</w:t>
      </w:r>
      <w:r w:rsidRPr="000A11FC">
        <w:rPr>
          <w:rFonts w:ascii="Times New Roman" w:eastAsia="Calibri" w:hAnsi="Times New Roman" w:cs="Times New Roman"/>
          <w:sz w:val="24"/>
          <w:szCs w:val="24"/>
        </w:rPr>
        <w:t>, 1020-1027.</w:t>
      </w:r>
    </w:p>
    <w:p w14:paraId="596348F1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0A11FC">
        <w:rPr>
          <w:rFonts w:ascii="Times New Roman" w:eastAsia="Calibri" w:hAnsi="Times New Roman" w:cs="Times New Roman"/>
          <w:sz w:val="24"/>
          <w:szCs w:val="24"/>
        </w:rPr>
        <w:t>Phillips, B. W., &amp; Gardiner, M. M. (2015). Use of video surveillance to measure the influences of habitat management and landscape composition on pollinator visitation and pollen deposition in pumpkin (</w:t>
      </w:r>
      <w:r w:rsidRPr="000A11FC">
        <w:rPr>
          <w:rFonts w:ascii="Times New Roman" w:eastAsia="Calibri" w:hAnsi="Times New Roman" w:cs="Times New Roman"/>
          <w:i/>
          <w:sz w:val="24"/>
          <w:szCs w:val="24"/>
        </w:rPr>
        <w:t>Cucurbita pepo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) agroecosystems.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PeerJ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0A11FC">
        <w:rPr>
          <w:rFonts w:ascii="Times New Roman" w:eastAsia="Calibri" w:hAnsi="Times New Roman" w:cs="Times New Roman"/>
          <w:sz w:val="24"/>
          <w:szCs w:val="24"/>
        </w:rPr>
        <w:t>, e1342.</w:t>
      </w:r>
    </w:p>
    <w:p w14:paraId="50F23305" w14:textId="77777777" w:rsidR="00B8140D" w:rsidRPr="00047D04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  <w:lang w:val="de-CH"/>
        </w:rPr>
      </w:pP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Phillips, B. W., &amp; Gardiner, M. M. (2016). Does local habitat management or large-scale landscape composition alter the biocontrol services provided to pumpkin agroecosystems?. </w:t>
      </w:r>
      <w:r w:rsidRPr="00047D04">
        <w:rPr>
          <w:rFonts w:ascii="Times New Roman" w:eastAsia="Calibri" w:hAnsi="Times New Roman" w:cs="Times New Roman"/>
          <w:i/>
          <w:iCs/>
          <w:sz w:val="24"/>
          <w:szCs w:val="24"/>
          <w:lang w:val="de-CH"/>
        </w:rPr>
        <w:t>Biol. Control</w:t>
      </w:r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</w:t>
      </w:r>
      <w:r w:rsidRPr="00047D04">
        <w:rPr>
          <w:rFonts w:ascii="Times New Roman" w:eastAsia="Calibri" w:hAnsi="Times New Roman" w:cs="Times New Roman"/>
          <w:i/>
          <w:iCs/>
          <w:sz w:val="24"/>
          <w:szCs w:val="24"/>
          <w:lang w:val="de-CH"/>
        </w:rPr>
        <w:t>92</w:t>
      </w:r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>, 181-194.</w:t>
      </w:r>
    </w:p>
    <w:p w14:paraId="769C2F1D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Pfister, S. C., Eckerter, P. W., Schirmel, J., Cresswell, J. E., &amp; Entling, M. H. (2017). 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Sensitivity of commercial pumpkin yield to potential decline among different groups of pollinating bees.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R. Soc. Open Sci.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0A11FC">
        <w:rPr>
          <w:rFonts w:ascii="Times New Roman" w:eastAsia="Calibri" w:hAnsi="Times New Roman" w:cs="Times New Roman"/>
          <w:sz w:val="24"/>
          <w:szCs w:val="24"/>
        </w:rPr>
        <w:t>(5), 170102.</w:t>
      </w:r>
    </w:p>
    <w:p w14:paraId="60C865BE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A13C47">
        <w:rPr>
          <w:rFonts w:ascii="Times New Roman" w:eastAsia="Calibri" w:hAnsi="Times New Roman" w:cs="Times New Roman"/>
          <w:sz w:val="24"/>
          <w:szCs w:val="24"/>
        </w:rPr>
        <w:t xml:space="preserve">Rundlöf, M., Lundin, O., &amp; Bommarco, R. (2018). 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Annual flower strips support pollinators and potentially enhance red clover seed yield.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Ecol. Evol.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0A11FC">
        <w:rPr>
          <w:rFonts w:ascii="Times New Roman" w:eastAsia="Calibri" w:hAnsi="Times New Roman" w:cs="Times New Roman"/>
          <w:sz w:val="24"/>
          <w:szCs w:val="24"/>
        </w:rPr>
        <w:t>, 7974-7985.</w:t>
      </w:r>
    </w:p>
    <w:p w14:paraId="02F40DC2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bookmarkStart w:id="1" w:name="OLE_LINK1"/>
      <w:r w:rsidRPr="00A13C47">
        <w:rPr>
          <w:rFonts w:ascii="Times New Roman" w:eastAsia="Calibri" w:hAnsi="Times New Roman" w:cs="Times New Roman"/>
          <w:sz w:val="24"/>
          <w:szCs w:val="24"/>
        </w:rPr>
        <w:t>Sardiñas</w:t>
      </w:r>
      <w:bookmarkEnd w:id="1"/>
      <w:r w:rsidRPr="00A13C47">
        <w:rPr>
          <w:rFonts w:ascii="Times New Roman" w:eastAsia="Calibri" w:hAnsi="Times New Roman" w:cs="Times New Roman"/>
          <w:sz w:val="24"/>
          <w:szCs w:val="24"/>
        </w:rPr>
        <w:t xml:space="preserve">, H. S., &amp; Kremen, C. (2015). 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Pollination services from field-scale agricultural diversification may be context-dependent.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Agric. Ecosyst. Environ.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207</w:t>
      </w:r>
      <w:r w:rsidRPr="000A11FC">
        <w:rPr>
          <w:rFonts w:ascii="Times New Roman" w:eastAsia="Calibri" w:hAnsi="Times New Roman" w:cs="Times New Roman"/>
          <w:sz w:val="24"/>
          <w:szCs w:val="24"/>
        </w:rPr>
        <w:t>, 17-25.</w:t>
      </w:r>
    </w:p>
    <w:p w14:paraId="67C075E2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Scheid, B. E., Thies, C., &amp; Tscharntke, T. (2011). Enhancing rape pollen beetle parasitism within sown flower fields along a landscape complexity gradient.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Agric. Forest Entomol.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13</w:t>
      </w:r>
      <w:r w:rsidRPr="000A11FC">
        <w:rPr>
          <w:rFonts w:ascii="Times New Roman" w:eastAsia="Calibri" w:hAnsi="Times New Roman" w:cs="Times New Roman"/>
          <w:sz w:val="24"/>
          <w:szCs w:val="24"/>
        </w:rPr>
        <w:t>, 173-179.</w:t>
      </w:r>
    </w:p>
    <w:p w14:paraId="5D7757F6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A13C47">
        <w:rPr>
          <w:rFonts w:ascii="Times New Roman" w:eastAsia="Calibri" w:hAnsi="Times New Roman" w:cs="Times New Roman"/>
          <w:sz w:val="24"/>
          <w:szCs w:val="24"/>
        </w:rPr>
        <w:t xml:space="preserve">Sutter, L., Albrecht, M., &amp; Jeanneret, P. (2018). 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Landscape greening and local creation of wildflower strips and hedgerows promote multiple ecosystem services.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J. Appl. Ecol.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55</w:t>
      </w:r>
      <w:r w:rsidRPr="000A11FC">
        <w:rPr>
          <w:rFonts w:ascii="Times New Roman" w:eastAsia="Calibri" w:hAnsi="Times New Roman" w:cs="Times New Roman"/>
          <w:sz w:val="24"/>
          <w:szCs w:val="24"/>
        </w:rPr>
        <w:t>, 612-620.</w:t>
      </w:r>
    </w:p>
    <w:p w14:paraId="467668AF" w14:textId="77777777" w:rsidR="00B8140D" w:rsidRPr="00047D04" w:rsidRDefault="00B8140D" w:rsidP="00B8140D">
      <w:pPr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  <w:lang w:val="de-CH"/>
        </w:rPr>
      </w:pP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Thies, C., &amp; Tscharntke, T. (1999). Landscape structure and biological control in agroecosystems. </w:t>
      </w:r>
      <w:r w:rsidRPr="00047D04">
        <w:rPr>
          <w:rFonts w:ascii="Times New Roman" w:eastAsia="Calibri" w:hAnsi="Times New Roman" w:cs="Times New Roman"/>
          <w:i/>
          <w:iCs/>
          <w:sz w:val="24"/>
          <w:szCs w:val="24"/>
          <w:lang w:val="de-CH"/>
        </w:rPr>
        <w:t>Science</w:t>
      </w:r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, </w:t>
      </w:r>
      <w:r w:rsidRPr="00047D04">
        <w:rPr>
          <w:rFonts w:ascii="Times New Roman" w:eastAsia="Calibri" w:hAnsi="Times New Roman" w:cs="Times New Roman"/>
          <w:i/>
          <w:iCs/>
          <w:sz w:val="24"/>
          <w:szCs w:val="24"/>
          <w:lang w:val="de-CH"/>
        </w:rPr>
        <w:t>285</w:t>
      </w:r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>(5429), 893-895.</w:t>
      </w:r>
    </w:p>
    <w:p w14:paraId="479AE621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047D04">
        <w:rPr>
          <w:rFonts w:ascii="Times New Roman" w:eastAsia="Calibri" w:hAnsi="Times New Roman" w:cs="Times New Roman"/>
          <w:sz w:val="24"/>
          <w:szCs w:val="24"/>
          <w:lang w:val="de-CH"/>
        </w:rPr>
        <w:t xml:space="preserve">Tschumi, M., Albrecht, M., Entling, M. H., &amp; Jacot, K. (2015). 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High effectiveness of tailored flower strips in reducing pests and crop plant damage.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Proc. R. Soc. B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282</w:t>
      </w:r>
      <w:r w:rsidRPr="000A11FC">
        <w:rPr>
          <w:rFonts w:ascii="Times New Roman" w:eastAsia="Calibri" w:hAnsi="Times New Roman" w:cs="Times New Roman"/>
          <w:sz w:val="24"/>
          <w:szCs w:val="24"/>
        </w:rPr>
        <w:t>, 20151369.</w:t>
      </w:r>
    </w:p>
    <w:p w14:paraId="1C7B50B0" w14:textId="77777777" w:rsidR="00B8140D" w:rsidRPr="000A11FC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0A11F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Tschumi, M., Albrecht, M., Collatz, J., Dubsky, V., Entling, M. H., Najar‐Rodriguez, A. J., &amp; Jacot, K. (2016a). Tailored flower strips promote natural enemy biodiversity and pest control in potato crops.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J. Appl. Ecol.</w:t>
      </w:r>
      <w:r w:rsidRPr="000A11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A11FC">
        <w:rPr>
          <w:rFonts w:ascii="Times New Roman" w:eastAsia="Calibri" w:hAnsi="Times New Roman" w:cs="Times New Roman"/>
          <w:i/>
          <w:iCs/>
          <w:sz w:val="24"/>
          <w:szCs w:val="24"/>
        </w:rPr>
        <w:t>53</w:t>
      </w:r>
      <w:r w:rsidRPr="000A11FC">
        <w:rPr>
          <w:rFonts w:ascii="Times New Roman" w:eastAsia="Calibri" w:hAnsi="Times New Roman" w:cs="Times New Roman"/>
          <w:sz w:val="24"/>
          <w:szCs w:val="24"/>
        </w:rPr>
        <w:t>, 1169-1176.</w:t>
      </w:r>
    </w:p>
    <w:p w14:paraId="41D33B77" w14:textId="77777777" w:rsidR="00B8140D" w:rsidRPr="00C43828" w:rsidRDefault="00B8140D" w:rsidP="00B8140D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A13C47">
        <w:rPr>
          <w:rFonts w:ascii="Times New Roman" w:eastAsia="Calibri" w:hAnsi="Times New Roman" w:cs="Times New Roman"/>
          <w:sz w:val="24"/>
          <w:szCs w:val="24"/>
        </w:rPr>
        <w:t xml:space="preserve">Tschumi, M., Albrecht, M., Bärtschi, C., Collatz, J., Entling, M. H., &amp; Jacot, K. (2016b). </w:t>
      </w:r>
      <w:r w:rsidRPr="000A11FC">
        <w:rPr>
          <w:rFonts w:ascii="Times New Roman" w:eastAsia="Calibri" w:hAnsi="Times New Roman" w:cs="Times New Roman"/>
          <w:sz w:val="24"/>
          <w:szCs w:val="24"/>
        </w:rPr>
        <w:t>Perennial, species-</w:t>
      </w:r>
      <w:r w:rsidRPr="00C43828">
        <w:rPr>
          <w:rFonts w:ascii="Times New Roman" w:eastAsia="Calibri" w:hAnsi="Times New Roman" w:cs="Times New Roman"/>
          <w:sz w:val="24"/>
          <w:szCs w:val="24"/>
        </w:rPr>
        <w:t xml:space="preserve">rich wildflower strips enhance pest control and crop yield. </w:t>
      </w:r>
      <w:r w:rsidRPr="00C43828">
        <w:rPr>
          <w:rFonts w:ascii="Times New Roman" w:eastAsia="Calibri" w:hAnsi="Times New Roman" w:cs="Times New Roman"/>
          <w:i/>
          <w:iCs/>
          <w:sz w:val="24"/>
          <w:szCs w:val="24"/>
        </w:rPr>
        <w:t>Agric. Ecosyst. Environ.</w:t>
      </w:r>
      <w:r w:rsidRPr="00C4382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C43828">
        <w:rPr>
          <w:rFonts w:ascii="Times New Roman" w:eastAsia="Calibri" w:hAnsi="Times New Roman" w:cs="Times New Roman"/>
          <w:i/>
          <w:iCs/>
          <w:sz w:val="24"/>
          <w:szCs w:val="24"/>
        </w:rPr>
        <w:t>220</w:t>
      </w:r>
      <w:r w:rsidRPr="00C43828">
        <w:rPr>
          <w:rFonts w:ascii="Times New Roman" w:eastAsia="Calibri" w:hAnsi="Times New Roman" w:cs="Times New Roman"/>
          <w:sz w:val="24"/>
          <w:szCs w:val="24"/>
        </w:rPr>
        <w:t>, 97-103.</w:t>
      </w:r>
    </w:p>
    <w:p w14:paraId="5F9D21AA" w14:textId="33F5807B" w:rsidR="00B8140D" w:rsidRPr="00C43828" w:rsidRDefault="00C43828" w:rsidP="00C43828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C43828">
        <w:rPr>
          <w:rFonts w:ascii="Times New Roman" w:eastAsia="Calibri" w:hAnsi="Times New Roman" w:cs="Times New Roman"/>
          <w:sz w:val="24"/>
          <w:szCs w:val="24"/>
        </w:rPr>
        <w:t>Venturini, E.M., Drummond, F.A., Hoshide, A.K., Dibble, A.C., &amp; Stack, L.</w:t>
      </w:r>
      <w:r w:rsidR="00B8140D" w:rsidRPr="00C43828">
        <w:rPr>
          <w:rFonts w:ascii="Times New Roman" w:eastAsia="Calibri" w:hAnsi="Times New Roman" w:cs="Times New Roman"/>
          <w:sz w:val="24"/>
          <w:szCs w:val="24"/>
        </w:rPr>
        <w:t xml:space="preserve">B. (2017). Pollination reservoirs in lowbush blueberry (Ericales: Ericaceae). </w:t>
      </w:r>
      <w:r w:rsidR="00B8140D" w:rsidRPr="00C43828">
        <w:rPr>
          <w:rFonts w:ascii="Times New Roman" w:eastAsia="Calibri" w:hAnsi="Times New Roman" w:cs="Times New Roman"/>
          <w:i/>
          <w:iCs/>
          <w:sz w:val="24"/>
          <w:szCs w:val="24"/>
        </w:rPr>
        <w:t>J. Econ. Entomol.</w:t>
      </w:r>
      <w:r w:rsidR="00B8140D" w:rsidRPr="00C4382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8140D" w:rsidRPr="00C43828">
        <w:rPr>
          <w:rFonts w:ascii="Times New Roman" w:eastAsia="Calibri" w:hAnsi="Times New Roman" w:cs="Times New Roman"/>
          <w:i/>
          <w:iCs/>
          <w:sz w:val="24"/>
          <w:szCs w:val="24"/>
        </w:rPr>
        <w:t>110</w:t>
      </w:r>
      <w:r w:rsidR="00B8140D" w:rsidRPr="00C43828">
        <w:rPr>
          <w:rFonts w:ascii="Times New Roman" w:eastAsia="Calibri" w:hAnsi="Times New Roman" w:cs="Times New Roman"/>
          <w:sz w:val="24"/>
          <w:szCs w:val="24"/>
        </w:rPr>
        <w:t>, 333-346.</w:t>
      </w:r>
    </w:p>
    <w:p w14:paraId="28A2FDF5" w14:textId="7D7AB6B9" w:rsidR="00322A4A" w:rsidRPr="00C43828" w:rsidRDefault="00DC153E" w:rsidP="00C43828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en-US" w:eastAsia="de-DE"/>
        </w:rPr>
      </w:pPr>
      <w:r w:rsidRPr="00A13C47">
        <w:rPr>
          <w:rFonts w:ascii="Times New Roman" w:hAnsi="Times New Roman" w:cs="Times New Roman"/>
          <w:sz w:val="24"/>
          <w:szCs w:val="24"/>
          <w:lang w:val="de-CH"/>
        </w:rPr>
        <w:t xml:space="preserve">Woltz, MJ, R Isaacs, DA Landis. </w:t>
      </w:r>
      <w:r w:rsidRPr="00C43828">
        <w:rPr>
          <w:rFonts w:ascii="Times New Roman" w:hAnsi="Times New Roman" w:cs="Times New Roman"/>
          <w:sz w:val="24"/>
          <w:szCs w:val="24"/>
        </w:rPr>
        <w:t xml:space="preserve">2012. Landscape structure and habitat management differentially influence insect natural enemies in an agricultural landscape. </w:t>
      </w:r>
      <w:r w:rsidRPr="00C43828">
        <w:rPr>
          <w:rFonts w:ascii="Times New Roman" w:hAnsi="Times New Roman" w:cs="Times New Roman"/>
          <w:i/>
          <w:sz w:val="24"/>
          <w:szCs w:val="24"/>
        </w:rPr>
        <w:t>Agric</w:t>
      </w:r>
      <w:r w:rsidR="00C43828" w:rsidRPr="00C43828">
        <w:rPr>
          <w:rFonts w:ascii="Times New Roman" w:hAnsi="Times New Roman" w:cs="Times New Roman"/>
          <w:i/>
          <w:sz w:val="24"/>
          <w:szCs w:val="24"/>
        </w:rPr>
        <w:t>.</w:t>
      </w:r>
      <w:r w:rsidRPr="00C438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43828" w:rsidRPr="00C43828">
        <w:rPr>
          <w:rFonts w:ascii="Times New Roman" w:hAnsi="Times New Roman" w:cs="Times New Roman"/>
          <w:i/>
          <w:sz w:val="24"/>
          <w:szCs w:val="24"/>
        </w:rPr>
        <w:t>Ecosyst. Environ.</w:t>
      </w:r>
      <w:r w:rsidR="00C43828">
        <w:rPr>
          <w:rFonts w:ascii="Times New Roman" w:hAnsi="Times New Roman" w:cs="Times New Roman"/>
          <w:sz w:val="24"/>
          <w:szCs w:val="24"/>
        </w:rPr>
        <w:t xml:space="preserve">, 152, </w:t>
      </w:r>
      <w:r w:rsidRPr="00C43828">
        <w:rPr>
          <w:rFonts w:ascii="Times New Roman" w:hAnsi="Times New Roman" w:cs="Times New Roman"/>
          <w:sz w:val="24"/>
          <w:szCs w:val="24"/>
        </w:rPr>
        <w:t xml:space="preserve">40-49. </w:t>
      </w:r>
    </w:p>
    <w:p w14:paraId="7788D074" w14:textId="1EEB1245" w:rsidR="00B217A5" w:rsidRPr="00D738D5" w:rsidRDefault="00B217A5" w:rsidP="000C162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217A5" w:rsidRPr="00D738D5" w:rsidSect="009725D2">
      <w:footerReference w:type="default" r:id="rId8"/>
      <w:pgSz w:w="11906" w:h="16838"/>
      <w:pgMar w:top="720" w:right="720" w:bottom="720" w:left="720" w:header="708" w:footer="708" w:gutter="0"/>
      <w:lnNumType w:countBy="1" w:restart="continuous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1605FF" w16cid:durableId="21FE0D6C"/>
  <w16cid:commentId w16cid:paraId="4B4E3DD2" w16cid:durableId="21FE0D6D"/>
  <w16cid:commentId w16cid:paraId="616246D0" w16cid:durableId="21FE0DE6"/>
  <w16cid:commentId w16cid:paraId="4D9F76D3" w16cid:durableId="21FE0E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A9C67" w14:textId="77777777" w:rsidR="00333339" w:rsidRDefault="00333339" w:rsidP="007E1CAB">
      <w:pPr>
        <w:spacing w:after="0" w:line="240" w:lineRule="auto"/>
      </w:pPr>
      <w:r>
        <w:separator/>
      </w:r>
    </w:p>
  </w:endnote>
  <w:endnote w:type="continuationSeparator" w:id="0">
    <w:p w14:paraId="2436D6D6" w14:textId="77777777" w:rsidR="00333339" w:rsidRDefault="00333339" w:rsidP="007E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16628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B94A35" w14:textId="4C0EE0E8" w:rsidR="00333339" w:rsidRDefault="00333339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3C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7C05254" w14:textId="77777777" w:rsidR="00333339" w:rsidRDefault="003333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11E4C" w14:textId="77777777" w:rsidR="00333339" w:rsidRDefault="00333339" w:rsidP="007E1CAB">
      <w:pPr>
        <w:spacing w:after="0" w:line="240" w:lineRule="auto"/>
      </w:pPr>
      <w:r>
        <w:separator/>
      </w:r>
    </w:p>
  </w:footnote>
  <w:footnote w:type="continuationSeparator" w:id="0">
    <w:p w14:paraId="1F446104" w14:textId="77777777" w:rsidR="00333339" w:rsidRDefault="00333339" w:rsidP="007E1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0516E"/>
    <w:multiLevelType w:val="hybridMultilevel"/>
    <w:tmpl w:val="B2ECB53E"/>
    <w:lvl w:ilvl="0" w:tplc="2C58AC9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ED"/>
    <w:rsid w:val="0000206A"/>
    <w:rsid w:val="00013FA8"/>
    <w:rsid w:val="00015F10"/>
    <w:rsid w:val="00017544"/>
    <w:rsid w:val="00020BA6"/>
    <w:rsid w:val="00026AA3"/>
    <w:rsid w:val="0004068C"/>
    <w:rsid w:val="00041270"/>
    <w:rsid w:val="00041941"/>
    <w:rsid w:val="00047D04"/>
    <w:rsid w:val="00051426"/>
    <w:rsid w:val="000515E8"/>
    <w:rsid w:val="0005302A"/>
    <w:rsid w:val="00053A9A"/>
    <w:rsid w:val="0006330E"/>
    <w:rsid w:val="000635D2"/>
    <w:rsid w:val="000718AF"/>
    <w:rsid w:val="0007316B"/>
    <w:rsid w:val="0007756A"/>
    <w:rsid w:val="00080020"/>
    <w:rsid w:val="00080A09"/>
    <w:rsid w:val="000842B4"/>
    <w:rsid w:val="00085F09"/>
    <w:rsid w:val="00090F45"/>
    <w:rsid w:val="00094DF7"/>
    <w:rsid w:val="000A07F9"/>
    <w:rsid w:val="000A11FC"/>
    <w:rsid w:val="000A695A"/>
    <w:rsid w:val="000A7BA9"/>
    <w:rsid w:val="000B4BF1"/>
    <w:rsid w:val="000B6E36"/>
    <w:rsid w:val="000B73AE"/>
    <w:rsid w:val="000B7430"/>
    <w:rsid w:val="000C1623"/>
    <w:rsid w:val="000C3FD3"/>
    <w:rsid w:val="000D08A3"/>
    <w:rsid w:val="000D4FA3"/>
    <w:rsid w:val="000D7FCF"/>
    <w:rsid w:val="000E115F"/>
    <w:rsid w:val="000E3C66"/>
    <w:rsid w:val="000E46F7"/>
    <w:rsid w:val="001056B2"/>
    <w:rsid w:val="001129AC"/>
    <w:rsid w:val="00115E2B"/>
    <w:rsid w:val="00116735"/>
    <w:rsid w:val="001226A2"/>
    <w:rsid w:val="001232F2"/>
    <w:rsid w:val="00124DED"/>
    <w:rsid w:val="00126E5A"/>
    <w:rsid w:val="00130EDB"/>
    <w:rsid w:val="00134C7C"/>
    <w:rsid w:val="00135B3A"/>
    <w:rsid w:val="001422C3"/>
    <w:rsid w:val="00143245"/>
    <w:rsid w:val="00145B80"/>
    <w:rsid w:val="00146787"/>
    <w:rsid w:val="00157DD4"/>
    <w:rsid w:val="0016309E"/>
    <w:rsid w:val="00164940"/>
    <w:rsid w:val="001701FD"/>
    <w:rsid w:val="00174708"/>
    <w:rsid w:val="001750A9"/>
    <w:rsid w:val="00175C03"/>
    <w:rsid w:val="0017779B"/>
    <w:rsid w:val="0018076E"/>
    <w:rsid w:val="0018722D"/>
    <w:rsid w:val="0019032D"/>
    <w:rsid w:val="001908CD"/>
    <w:rsid w:val="0019329D"/>
    <w:rsid w:val="00196A0D"/>
    <w:rsid w:val="001A533A"/>
    <w:rsid w:val="001A53A8"/>
    <w:rsid w:val="001B6303"/>
    <w:rsid w:val="001B6341"/>
    <w:rsid w:val="001C20D8"/>
    <w:rsid w:val="001C2AE2"/>
    <w:rsid w:val="001C3888"/>
    <w:rsid w:val="001C3C79"/>
    <w:rsid w:val="001D0063"/>
    <w:rsid w:val="001D16B2"/>
    <w:rsid w:val="001D4484"/>
    <w:rsid w:val="001D797D"/>
    <w:rsid w:val="001E45D0"/>
    <w:rsid w:val="001F40CE"/>
    <w:rsid w:val="001F6E2A"/>
    <w:rsid w:val="00211243"/>
    <w:rsid w:val="00220757"/>
    <w:rsid w:val="00221C3F"/>
    <w:rsid w:val="00222280"/>
    <w:rsid w:val="002274EC"/>
    <w:rsid w:val="00235436"/>
    <w:rsid w:val="00236AF4"/>
    <w:rsid w:val="00237404"/>
    <w:rsid w:val="00241A7D"/>
    <w:rsid w:val="00243FBE"/>
    <w:rsid w:val="00247A48"/>
    <w:rsid w:val="00253BFA"/>
    <w:rsid w:val="00254358"/>
    <w:rsid w:val="00254A92"/>
    <w:rsid w:val="002558D3"/>
    <w:rsid w:val="00261FD6"/>
    <w:rsid w:val="00264B29"/>
    <w:rsid w:val="00270143"/>
    <w:rsid w:val="00274766"/>
    <w:rsid w:val="002773FB"/>
    <w:rsid w:val="00277BBE"/>
    <w:rsid w:val="002842A1"/>
    <w:rsid w:val="00290142"/>
    <w:rsid w:val="00291B40"/>
    <w:rsid w:val="0029246A"/>
    <w:rsid w:val="00295C49"/>
    <w:rsid w:val="00297BD8"/>
    <w:rsid w:val="002A33BC"/>
    <w:rsid w:val="002A547C"/>
    <w:rsid w:val="002A5DA9"/>
    <w:rsid w:val="002B002D"/>
    <w:rsid w:val="002B24CC"/>
    <w:rsid w:val="002B321F"/>
    <w:rsid w:val="002B3409"/>
    <w:rsid w:val="002B513B"/>
    <w:rsid w:val="002C05EB"/>
    <w:rsid w:val="002C149E"/>
    <w:rsid w:val="002C57E8"/>
    <w:rsid w:val="002D12D3"/>
    <w:rsid w:val="002D755E"/>
    <w:rsid w:val="002E0AB5"/>
    <w:rsid w:val="002E23AD"/>
    <w:rsid w:val="002E452E"/>
    <w:rsid w:val="002E47DF"/>
    <w:rsid w:val="002F1415"/>
    <w:rsid w:val="003145E8"/>
    <w:rsid w:val="0032117F"/>
    <w:rsid w:val="00322A4A"/>
    <w:rsid w:val="00324A14"/>
    <w:rsid w:val="00325846"/>
    <w:rsid w:val="00330D23"/>
    <w:rsid w:val="00333339"/>
    <w:rsid w:val="00342A1B"/>
    <w:rsid w:val="003477C6"/>
    <w:rsid w:val="003511D2"/>
    <w:rsid w:val="0035272D"/>
    <w:rsid w:val="0035320F"/>
    <w:rsid w:val="003548F0"/>
    <w:rsid w:val="0036164C"/>
    <w:rsid w:val="00366904"/>
    <w:rsid w:val="00366F9C"/>
    <w:rsid w:val="00372A91"/>
    <w:rsid w:val="00372EFF"/>
    <w:rsid w:val="00374870"/>
    <w:rsid w:val="003761FD"/>
    <w:rsid w:val="00376B55"/>
    <w:rsid w:val="00377506"/>
    <w:rsid w:val="00382D68"/>
    <w:rsid w:val="00383073"/>
    <w:rsid w:val="003839FB"/>
    <w:rsid w:val="00384AEB"/>
    <w:rsid w:val="0039414D"/>
    <w:rsid w:val="0039443F"/>
    <w:rsid w:val="003A4CC6"/>
    <w:rsid w:val="003B46E9"/>
    <w:rsid w:val="003B54FB"/>
    <w:rsid w:val="003B5B75"/>
    <w:rsid w:val="003B7333"/>
    <w:rsid w:val="003C0799"/>
    <w:rsid w:val="003C5121"/>
    <w:rsid w:val="003C74E7"/>
    <w:rsid w:val="003D0BB4"/>
    <w:rsid w:val="003D238E"/>
    <w:rsid w:val="003E05DF"/>
    <w:rsid w:val="003E6529"/>
    <w:rsid w:val="003F23CE"/>
    <w:rsid w:val="003F3848"/>
    <w:rsid w:val="003F4CBA"/>
    <w:rsid w:val="00400887"/>
    <w:rsid w:val="0040296F"/>
    <w:rsid w:val="004063D7"/>
    <w:rsid w:val="004067EF"/>
    <w:rsid w:val="00410353"/>
    <w:rsid w:val="0041507E"/>
    <w:rsid w:val="004234E0"/>
    <w:rsid w:val="0043180B"/>
    <w:rsid w:val="004375C2"/>
    <w:rsid w:val="004504D2"/>
    <w:rsid w:val="004541EE"/>
    <w:rsid w:val="00454C68"/>
    <w:rsid w:val="0045508F"/>
    <w:rsid w:val="004556D7"/>
    <w:rsid w:val="00456D61"/>
    <w:rsid w:val="004570A6"/>
    <w:rsid w:val="00464BC3"/>
    <w:rsid w:val="00474790"/>
    <w:rsid w:val="004878FF"/>
    <w:rsid w:val="004A15A1"/>
    <w:rsid w:val="004A1698"/>
    <w:rsid w:val="004B1E01"/>
    <w:rsid w:val="004B46B6"/>
    <w:rsid w:val="004C50EE"/>
    <w:rsid w:val="004C5E16"/>
    <w:rsid w:val="004C67B6"/>
    <w:rsid w:val="004D5CD8"/>
    <w:rsid w:val="004E3A69"/>
    <w:rsid w:val="004F0F58"/>
    <w:rsid w:val="004F186D"/>
    <w:rsid w:val="004F3439"/>
    <w:rsid w:val="004F4DA8"/>
    <w:rsid w:val="005004F0"/>
    <w:rsid w:val="005121AA"/>
    <w:rsid w:val="005309D8"/>
    <w:rsid w:val="0053511C"/>
    <w:rsid w:val="005425FE"/>
    <w:rsid w:val="00544354"/>
    <w:rsid w:val="005467A9"/>
    <w:rsid w:val="00553B92"/>
    <w:rsid w:val="00553E80"/>
    <w:rsid w:val="00565AC4"/>
    <w:rsid w:val="00574470"/>
    <w:rsid w:val="0057771E"/>
    <w:rsid w:val="00577C3A"/>
    <w:rsid w:val="00585487"/>
    <w:rsid w:val="00594958"/>
    <w:rsid w:val="005A0F6E"/>
    <w:rsid w:val="005A3069"/>
    <w:rsid w:val="005C44EB"/>
    <w:rsid w:val="005C5747"/>
    <w:rsid w:val="005D46BE"/>
    <w:rsid w:val="005F27F1"/>
    <w:rsid w:val="005F3CB5"/>
    <w:rsid w:val="005F491B"/>
    <w:rsid w:val="00606D40"/>
    <w:rsid w:val="00606D7C"/>
    <w:rsid w:val="006118CF"/>
    <w:rsid w:val="00613AD6"/>
    <w:rsid w:val="00625E71"/>
    <w:rsid w:val="00635D78"/>
    <w:rsid w:val="006508DF"/>
    <w:rsid w:val="00650BBE"/>
    <w:rsid w:val="00655425"/>
    <w:rsid w:val="00656454"/>
    <w:rsid w:val="0065679B"/>
    <w:rsid w:val="0065774B"/>
    <w:rsid w:val="0066125D"/>
    <w:rsid w:val="00662AF2"/>
    <w:rsid w:val="0066573F"/>
    <w:rsid w:val="00670E35"/>
    <w:rsid w:val="006915ED"/>
    <w:rsid w:val="0069585A"/>
    <w:rsid w:val="00696192"/>
    <w:rsid w:val="006968C9"/>
    <w:rsid w:val="00697638"/>
    <w:rsid w:val="006A0BD8"/>
    <w:rsid w:val="006A3DF1"/>
    <w:rsid w:val="006A515E"/>
    <w:rsid w:val="006A685F"/>
    <w:rsid w:val="006A6E51"/>
    <w:rsid w:val="006A71A8"/>
    <w:rsid w:val="006B0071"/>
    <w:rsid w:val="006B1662"/>
    <w:rsid w:val="006B72AC"/>
    <w:rsid w:val="006B79BE"/>
    <w:rsid w:val="006C1ECB"/>
    <w:rsid w:val="006C5F10"/>
    <w:rsid w:val="006C7DCC"/>
    <w:rsid w:val="006D0807"/>
    <w:rsid w:val="006D258A"/>
    <w:rsid w:val="006D3BB3"/>
    <w:rsid w:val="006D63F7"/>
    <w:rsid w:val="006E2569"/>
    <w:rsid w:val="006E3A0C"/>
    <w:rsid w:val="006E45E8"/>
    <w:rsid w:val="006E4EBD"/>
    <w:rsid w:val="006E710F"/>
    <w:rsid w:val="006F0968"/>
    <w:rsid w:val="006F41C5"/>
    <w:rsid w:val="006F6178"/>
    <w:rsid w:val="00700564"/>
    <w:rsid w:val="00714950"/>
    <w:rsid w:val="007233C1"/>
    <w:rsid w:val="00733F8C"/>
    <w:rsid w:val="00753DED"/>
    <w:rsid w:val="00757EA2"/>
    <w:rsid w:val="0076171F"/>
    <w:rsid w:val="00763816"/>
    <w:rsid w:val="00772300"/>
    <w:rsid w:val="0078070F"/>
    <w:rsid w:val="00786D81"/>
    <w:rsid w:val="007943F6"/>
    <w:rsid w:val="0079559C"/>
    <w:rsid w:val="007960F4"/>
    <w:rsid w:val="007A29CD"/>
    <w:rsid w:val="007A352E"/>
    <w:rsid w:val="007A40D4"/>
    <w:rsid w:val="007A7DC8"/>
    <w:rsid w:val="007B4BC2"/>
    <w:rsid w:val="007C7033"/>
    <w:rsid w:val="007D146E"/>
    <w:rsid w:val="007D4A7F"/>
    <w:rsid w:val="007D6FF0"/>
    <w:rsid w:val="007E1CAB"/>
    <w:rsid w:val="007E1EB2"/>
    <w:rsid w:val="007E3080"/>
    <w:rsid w:val="007E60A8"/>
    <w:rsid w:val="007E695D"/>
    <w:rsid w:val="007F1A0D"/>
    <w:rsid w:val="007F40E0"/>
    <w:rsid w:val="00802815"/>
    <w:rsid w:val="00802EDB"/>
    <w:rsid w:val="00803F40"/>
    <w:rsid w:val="00807BBA"/>
    <w:rsid w:val="008121CD"/>
    <w:rsid w:val="008123B6"/>
    <w:rsid w:val="0082413A"/>
    <w:rsid w:val="008256B3"/>
    <w:rsid w:val="0082717E"/>
    <w:rsid w:val="00831939"/>
    <w:rsid w:val="008454C6"/>
    <w:rsid w:val="00852D4C"/>
    <w:rsid w:val="00863067"/>
    <w:rsid w:val="00864F05"/>
    <w:rsid w:val="00866D3A"/>
    <w:rsid w:val="00872FFE"/>
    <w:rsid w:val="0088289E"/>
    <w:rsid w:val="00890373"/>
    <w:rsid w:val="008A0EE1"/>
    <w:rsid w:val="008A15DF"/>
    <w:rsid w:val="008A4F14"/>
    <w:rsid w:val="008A7B94"/>
    <w:rsid w:val="008B7916"/>
    <w:rsid w:val="008B7E4E"/>
    <w:rsid w:val="008C2CF3"/>
    <w:rsid w:val="008C43B9"/>
    <w:rsid w:val="008D0ECF"/>
    <w:rsid w:val="008D5F93"/>
    <w:rsid w:val="008E2D0D"/>
    <w:rsid w:val="008E41FE"/>
    <w:rsid w:val="008E47D9"/>
    <w:rsid w:val="008E6202"/>
    <w:rsid w:val="008E6937"/>
    <w:rsid w:val="008F4699"/>
    <w:rsid w:val="008F51CB"/>
    <w:rsid w:val="00901DDD"/>
    <w:rsid w:val="009027CA"/>
    <w:rsid w:val="00905C32"/>
    <w:rsid w:val="00907CD7"/>
    <w:rsid w:val="00912010"/>
    <w:rsid w:val="0091535D"/>
    <w:rsid w:val="00920542"/>
    <w:rsid w:val="009221D5"/>
    <w:rsid w:val="00925A43"/>
    <w:rsid w:val="00927244"/>
    <w:rsid w:val="0092799B"/>
    <w:rsid w:val="0093541E"/>
    <w:rsid w:val="00941988"/>
    <w:rsid w:val="00941A89"/>
    <w:rsid w:val="009421F6"/>
    <w:rsid w:val="00944111"/>
    <w:rsid w:val="00944FD9"/>
    <w:rsid w:val="0094600F"/>
    <w:rsid w:val="009501A7"/>
    <w:rsid w:val="0095262E"/>
    <w:rsid w:val="0096043D"/>
    <w:rsid w:val="0096517E"/>
    <w:rsid w:val="00967D19"/>
    <w:rsid w:val="009725D2"/>
    <w:rsid w:val="00974823"/>
    <w:rsid w:val="00974AF4"/>
    <w:rsid w:val="00982410"/>
    <w:rsid w:val="00982F8B"/>
    <w:rsid w:val="00983018"/>
    <w:rsid w:val="00984F75"/>
    <w:rsid w:val="009856B0"/>
    <w:rsid w:val="00985FAB"/>
    <w:rsid w:val="009866AB"/>
    <w:rsid w:val="009870D7"/>
    <w:rsid w:val="00990402"/>
    <w:rsid w:val="0099497D"/>
    <w:rsid w:val="00996203"/>
    <w:rsid w:val="009A0E0E"/>
    <w:rsid w:val="009A3579"/>
    <w:rsid w:val="009A5733"/>
    <w:rsid w:val="009A58EC"/>
    <w:rsid w:val="009B1642"/>
    <w:rsid w:val="009B348F"/>
    <w:rsid w:val="009B4FAF"/>
    <w:rsid w:val="009B5218"/>
    <w:rsid w:val="009B5A16"/>
    <w:rsid w:val="009B5EE8"/>
    <w:rsid w:val="009C1D6D"/>
    <w:rsid w:val="009C2206"/>
    <w:rsid w:val="009C77DD"/>
    <w:rsid w:val="009E02C1"/>
    <w:rsid w:val="009E33FE"/>
    <w:rsid w:val="009E3E5A"/>
    <w:rsid w:val="009F2079"/>
    <w:rsid w:val="009F2BC2"/>
    <w:rsid w:val="009F6D3B"/>
    <w:rsid w:val="009F7B8E"/>
    <w:rsid w:val="009F7D18"/>
    <w:rsid w:val="00A018F8"/>
    <w:rsid w:val="00A11FDA"/>
    <w:rsid w:val="00A13C47"/>
    <w:rsid w:val="00A20FAB"/>
    <w:rsid w:val="00A22766"/>
    <w:rsid w:val="00A262D2"/>
    <w:rsid w:val="00A30311"/>
    <w:rsid w:val="00A342B4"/>
    <w:rsid w:val="00A34889"/>
    <w:rsid w:val="00A36708"/>
    <w:rsid w:val="00A376EC"/>
    <w:rsid w:val="00A41928"/>
    <w:rsid w:val="00A4218E"/>
    <w:rsid w:val="00A6014E"/>
    <w:rsid w:val="00A6212F"/>
    <w:rsid w:val="00A73D05"/>
    <w:rsid w:val="00A74356"/>
    <w:rsid w:val="00A81F1F"/>
    <w:rsid w:val="00A837B0"/>
    <w:rsid w:val="00A83CDD"/>
    <w:rsid w:val="00A84210"/>
    <w:rsid w:val="00A84E01"/>
    <w:rsid w:val="00A93C00"/>
    <w:rsid w:val="00A94C9C"/>
    <w:rsid w:val="00A96A32"/>
    <w:rsid w:val="00AA6DCC"/>
    <w:rsid w:val="00AA7FB7"/>
    <w:rsid w:val="00AB04B6"/>
    <w:rsid w:val="00AB3F86"/>
    <w:rsid w:val="00AB7F66"/>
    <w:rsid w:val="00AC1343"/>
    <w:rsid w:val="00AC6831"/>
    <w:rsid w:val="00AC7563"/>
    <w:rsid w:val="00AD2531"/>
    <w:rsid w:val="00AE12BE"/>
    <w:rsid w:val="00AE3297"/>
    <w:rsid w:val="00AE3582"/>
    <w:rsid w:val="00AE4D7F"/>
    <w:rsid w:val="00AF206E"/>
    <w:rsid w:val="00AF5CDA"/>
    <w:rsid w:val="00AF5E94"/>
    <w:rsid w:val="00B0092C"/>
    <w:rsid w:val="00B00C86"/>
    <w:rsid w:val="00B04473"/>
    <w:rsid w:val="00B05B31"/>
    <w:rsid w:val="00B10333"/>
    <w:rsid w:val="00B12357"/>
    <w:rsid w:val="00B126BD"/>
    <w:rsid w:val="00B1355E"/>
    <w:rsid w:val="00B217A5"/>
    <w:rsid w:val="00B22F99"/>
    <w:rsid w:val="00B25298"/>
    <w:rsid w:val="00B43D65"/>
    <w:rsid w:val="00B46553"/>
    <w:rsid w:val="00B5382A"/>
    <w:rsid w:val="00B5526E"/>
    <w:rsid w:val="00B5596D"/>
    <w:rsid w:val="00B713BC"/>
    <w:rsid w:val="00B776EF"/>
    <w:rsid w:val="00B8140D"/>
    <w:rsid w:val="00B81E17"/>
    <w:rsid w:val="00B83BD1"/>
    <w:rsid w:val="00B872EE"/>
    <w:rsid w:val="00B946ED"/>
    <w:rsid w:val="00BA1263"/>
    <w:rsid w:val="00BA35B4"/>
    <w:rsid w:val="00BA3A6B"/>
    <w:rsid w:val="00BA54E1"/>
    <w:rsid w:val="00BA7A8C"/>
    <w:rsid w:val="00BB59D9"/>
    <w:rsid w:val="00BC6CC2"/>
    <w:rsid w:val="00BD159B"/>
    <w:rsid w:val="00BD307D"/>
    <w:rsid w:val="00BD4DA3"/>
    <w:rsid w:val="00BD60B8"/>
    <w:rsid w:val="00BD6D65"/>
    <w:rsid w:val="00BE1F91"/>
    <w:rsid w:val="00BF0C1F"/>
    <w:rsid w:val="00BF2899"/>
    <w:rsid w:val="00C00954"/>
    <w:rsid w:val="00C01A41"/>
    <w:rsid w:val="00C0341E"/>
    <w:rsid w:val="00C0432C"/>
    <w:rsid w:val="00C04DE4"/>
    <w:rsid w:val="00C17208"/>
    <w:rsid w:val="00C24BA4"/>
    <w:rsid w:val="00C32088"/>
    <w:rsid w:val="00C33B7E"/>
    <w:rsid w:val="00C43828"/>
    <w:rsid w:val="00C4481A"/>
    <w:rsid w:val="00C5370D"/>
    <w:rsid w:val="00C575AC"/>
    <w:rsid w:val="00C61B19"/>
    <w:rsid w:val="00C61E94"/>
    <w:rsid w:val="00C65C91"/>
    <w:rsid w:val="00C717FE"/>
    <w:rsid w:val="00C72FDE"/>
    <w:rsid w:val="00C7481C"/>
    <w:rsid w:val="00C83A2A"/>
    <w:rsid w:val="00C85DBF"/>
    <w:rsid w:val="00C95A3D"/>
    <w:rsid w:val="00C95C44"/>
    <w:rsid w:val="00C96561"/>
    <w:rsid w:val="00CA42E8"/>
    <w:rsid w:val="00CB181B"/>
    <w:rsid w:val="00CB3209"/>
    <w:rsid w:val="00CC3246"/>
    <w:rsid w:val="00CE0E14"/>
    <w:rsid w:val="00CE7B16"/>
    <w:rsid w:val="00CF0CB1"/>
    <w:rsid w:val="00CF3A31"/>
    <w:rsid w:val="00CF3E2C"/>
    <w:rsid w:val="00CF684E"/>
    <w:rsid w:val="00D0503E"/>
    <w:rsid w:val="00D27F15"/>
    <w:rsid w:val="00D46AC9"/>
    <w:rsid w:val="00D53821"/>
    <w:rsid w:val="00D566C0"/>
    <w:rsid w:val="00D61388"/>
    <w:rsid w:val="00D63488"/>
    <w:rsid w:val="00D64D23"/>
    <w:rsid w:val="00D667A4"/>
    <w:rsid w:val="00D67AD3"/>
    <w:rsid w:val="00D7068C"/>
    <w:rsid w:val="00D738D5"/>
    <w:rsid w:val="00D76461"/>
    <w:rsid w:val="00D83726"/>
    <w:rsid w:val="00D84978"/>
    <w:rsid w:val="00D85B61"/>
    <w:rsid w:val="00D85B8E"/>
    <w:rsid w:val="00D94AE5"/>
    <w:rsid w:val="00D95525"/>
    <w:rsid w:val="00D95978"/>
    <w:rsid w:val="00D9795E"/>
    <w:rsid w:val="00DA1806"/>
    <w:rsid w:val="00DA18D7"/>
    <w:rsid w:val="00DA518F"/>
    <w:rsid w:val="00DB294A"/>
    <w:rsid w:val="00DB66DB"/>
    <w:rsid w:val="00DB67EF"/>
    <w:rsid w:val="00DB69FB"/>
    <w:rsid w:val="00DC153E"/>
    <w:rsid w:val="00DC30FD"/>
    <w:rsid w:val="00DC506F"/>
    <w:rsid w:val="00DC5160"/>
    <w:rsid w:val="00DC73E7"/>
    <w:rsid w:val="00DD3520"/>
    <w:rsid w:val="00DD422B"/>
    <w:rsid w:val="00DD498B"/>
    <w:rsid w:val="00DD7C2B"/>
    <w:rsid w:val="00DF1C5F"/>
    <w:rsid w:val="00DF2470"/>
    <w:rsid w:val="00DF2EFD"/>
    <w:rsid w:val="00DF68F8"/>
    <w:rsid w:val="00E0220A"/>
    <w:rsid w:val="00E045B4"/>
    <w:rsid w:val="00E1784B"/>
    <w:rsid w:val="00E17913"/>
    <w:rsid w:val="00E17F0A"/>
    <w:rsid w:val="00E20CE7"/>
    <w:rsid w:val="00E218A3"/>
    <w:rsid w:val="00E21ABA"/>
    <w:rsid w:val="00E24013"/>
    <w:rsid w:val="00E32B01"/>
    <w:rsid w:val="00E355ED"/>
    <w:rsid w:val="00E401C3"/>
    <w:rsid w:val="00E40EE2"/>
    <w:rsid w:val="00E4138F"/>
    <w:rsid w:val="00E42AB1"/>
    <w:rsid w:val="00E44572"/>
    <w:rsid w:val="00E47619"/>
    <w:rsid w:val="00E5051C"/>
    <w:rsid w:val="00E544FB"/>
    <w:rsid w:val="00E616AA"/>
    <w:rsid w:val="00E672CB"/>
    <w:rsid w:val="00E72012"/>
    <w:rsid w:val="00E728FF"/>
    <w:rsid w:val="00E84B45"/>
    <w:rsid w:val="00E90843"/>
    <w:rsid w:val="00E914D3"/>
    <w:rsid w:val="00E91EC3"/>
    <w:rsid w:val="00E92B0B"/>
    <w:rsid w:val="00E93038"/>
    <w:rsid w:val="00EA19E8"/>
    <w:rsid w:val="00EA5A92"/>
    <w:rsid w:val="00EA70D1"/>
    <w:rsid w:val="00EC04FF"/>
    <w:rsid w:val="00EC2A2B"/>
    <w:rsid w:val="00EE094B"/>
    <w:rsid w:val="00EF23B4"/>
    <w:rsid w:val="00EF46D7"/>
    <w:rsid w:val="00F01A22"/>
    <w:rsid w:val="00F06B75"/>
    <w:rsid w:val="00F10095"/>
    <w:rsid w:val="00F117CE"/>
    <w:rsid w:val="00F13DF2"/>
    <w:rsid w:val="00F142A5"/>
    <w:rsid w:val="00F20F6F"/>
    <w:rsid w:val="00F24288"/>
    <w:rsid w:val="00F252B6"/>
    <w:rsid w:val="00F26E0E"/>
    <w:rsid w:val="00F3331E"/>
    <w:rsid w:val="00F3479B"/>
    <w:rsid w:val="00F34B22"/>
    <w:rsid w:val="00F35CF2"/>
    <w:rsid w:val="00F35FD5"/>
    <w:rsid w:val="00F37A16"/>
    <w:rsid w:val="00F4030B"/>
    <w:rsid w:val="00F438B9"/>
    <w:rsid w:val="00F4517C"/>
    <w:rsid w:val="00F51D8B"/>
    <w:rsid w:val="00F54C25"/>
    <w:rsid w:val="00F612F7"/>
    <w:rsid w:val="00F62BF2"/>
    <w:rsid w:val="00F67CB2"/>
    <w:rsid w:val="00F8462B"/>
    <w:rsid w:val="00F87602"/>
    <w:rsid w:val="00F87647"/>
    <w:rsid w:val="00F90B98"/>
    <w:rsid w:val="00F92659"/>
    <w:rsid w:val="00F9396E"/>
    <w:rsid w:val="00FA2B4A"/>
    <w:rsid w:val="00FA3642"/>
    <w:rsid w:val="00FA510B"/>
    <w:rsid w:val="00FB0C78"/>
    <w:rsid w:val="00FC15E9"/>
    <w:rsid w:val="00FC1814"/>
    <w:rsid w:val="00FC6766"/>
    <w:rsid w:val="00FD4CD8"/>
    <w:rsid w:val="00FF1B99"/>
    <w:rsid w:val="00FF2D72"/>
    <w:rsid w:val="00FF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935037"/>
  <w15:chartTrackingRefBased/>
  <w15:docId w15:val="{42206322-559C-4835-B649-926AB54D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7E60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E60A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E60A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E60A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E60A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6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60A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E1C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1CAB"/>
  </w:style>
  <w:style w:type="paragraph" w:styleId="Fuzeile">
    <w:name w:val="footer"/>
    <w:basedOn w:val="Standard"/>
    <w:link w:val="FuzeileZchn"/>
    <w:uiPriority w:val="99"/>
    <w:unhideWhenUsed/>
    <w:rsid w:val="007E1C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1CAB"/>
  </w:style>
  <w:style w:type="paragraph" w:styleId="Listenabsatz">
    <w:name w:val="List Paragraph"/>
    <w:basedOn w:val="Standard"/>
    <w:uiPriority w:val="34"/>
    <w:qFormat/>
    <w:rsid w:val="00E84B45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unhideWhenUsed/>
    <w:rsid w:val="002773FB"/>
    <w:pPr>
      <w:spacing w:after="0" w:line="240" w:lineRule="auto"/>
      <w:ind w:left="720" w:hanging="720"/>
    </w:pPr>
  </w:style>
  <w:style w:type="character" w:styleId="Platzhaltertext">
    <w:name w:val="Placeholder Text"/>
    <w:basedOn w:val="Absatz-Standardschriftart"/>
    <w:uiPriority w:val="99"/>
    <w:semiHidden/>
    <w:rsid w:val="00175C03"/>
    <w:rPr>
      <w:color w:val="808080"/>
    </w:rPr>
  </w:style>
  <w:style w:type="character" w:styleId="Hyperlink">
    <w:name w:val="Hyperlink"/>
    <w:basedOn w:val="Absatz-Standardschriftart"/>
    <w:uiPriority w:val="99"/>
    <w:semiHidden/>
    <w:unhideWhenUsed/>
    <w:rsid w:val="004A1698"/>
    <w:rPr>
      <w:color w:val="0000FF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EA70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EA70D1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nkrckgcgsb">
    <w:name w:val="gnkrckgcgsb"/>
    <w:basedOn w:val="Absatz-Standardschriftart"/>
    <w:rsid w:val="00EA70D1"/>
  </w:style>
  <w:style w:type="character" w:styleId="Zeilennummer">
    <w:name w:val="line number"/>
    <w:basedOn w:val="Absatz-Standardschriftart"/>
    <w:uiPriority w:val="99"/>
    <w:semiHidden/>
    <w:unhideWhenUsed/>
    <w:rsid w:val="000C1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7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739</Words>
  <Characters>4656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Martin</dc:creator>
  <cp:keywords/>
  <dc:description/>
  <cp:lastModifiedBy>Albrecht Matthias Agroscope</cp:lastModifiedBy>
  <cp:revision>2</cp:revision>
  <cp:lastPrinted>2018-06-25T12:42:00Z</cp:lastPrinted>
  <dcterms:created xsi:type="dcterms:W3CDTF">2020-03-30T06:37:00Z</dcterms:created>
  <dcterms:modified xsi:type="dcterms:W3CDTF">2020-03-30T06:37:00Z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zotero-version="5.0.47"&gt;&lt;session id="NwZBQ7D3"/&gt;&lt;style id="http://www.zotero.org/styles/ecology-letters" hasBibliography="1" bibliographyStyleHasBeenSet="1"/&gt;&lt;prefs&gt;&lt;pref name="fieldType" value="Field"/&gt;&lt;pref name="storeReferences" </vt:lpwstr>
  </property>
  <property fmtid="{D5CDD505-2E9C-101B-9397-08002B2CF9AE}" pid="3" name="ZOTERO_PREF_2">
    <vt:lpwstr>value="true"/&gt;&lt;pref name="automaticJournalAbbreviations" value="true"/&gt;&lt;/prefs&gt;&lt;/data&gt;</vt:lpwstr>
  </property>
</Properties>
</file>